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767752" w:rsidTr="00854DF0">
        <w:trPr>
          <w:trHeight w:hRule="exact" w:val="72"/>
        </w:trPr>
        <w:tc>
          <w:tcPr>
            <w:tcW w:w="1440" w:type="dxa"/>
            <w:vMerge w:val="restart"/>
          </w:tcPr>
          <w:p w:rsidR="00767752" w:rsidRDefault="00854DF0" w:rsidP="00854DF0">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EF4035"/>
          </w:tcPr>
          <w:p w:rsidR="00767752" w:rsidRDefault="00767752"/>
        </w:tc>
      </w:tr>
      <w:tr w:rsidR="00767752" w:rsidTr="00854DF0">
        <w:trPr>
          <w:trHeight w:hRule="exact" w:val="864"/>
        </w:trPr>
        <w:tc>
          <w:tcPr>
            <w:tcW w:w="1440" w:type="dxa"/>
            <w:vMerge/>
          </w:tcPr>
          <w:p w:rsidR="00767752" w:rsidRDefault="00767752">
            <w:pPr>
              <w:rPr>
                <w:noProof/>
              </w:rPr>
            </w:pPr>
          </w:p>
        </w:tc>
        <w:tc>
          <w:tcPr>
            <w:tcW w:w="6120" w:type="dxa"/>
            <w:vAlign w:val="center"/>
          </w:tcPr>
          <w:p w:rsidR="00767752" w:rsidRPr="002D5693" w:rsidRDefault="000267F8" w:rsidP="002D5693">
            <w:pPr>
              <w:jc w:val="center"/>
              <w:rPr>
                <w:rFonts w:ascii="Segoe UI" w:hAnsi="Segoe UI" w:cs="Segoe UI"/>
                <w:b/>
                <w:smallCaps/>
                <w:color w:val="002A5C"/>
                <w:spacing w:val="40"/>
                <w:sz w:val="40"/>
                <w:szCs w:val="40"/>
              </w:rPr>
            </w:pPr>
            <w:r w:rsidRPr="002D5693">
              <w:rPr>
                <w:rFonts w:ascii="Segoe UI" w:hAnsi="Segoe UI" w:cs="Segoe UI"/>
                <w:b/>
                <w:smallCaps/>
                <w:color w:val="002A5C"/>
                <w:spacing w:val="40"/>
                <w:sz w:val="40"/>
                <w:szCs w:val="40"/>
              </w:rPr>
              <w:t xml:space="preserve">Resources – </w:t>
            </w:r>
            <w:r w:rsidR="002D5693" w:rsidRPr="002D5693">
              <w:rPr>
                <w:rFonts w:ascii="Segoe UI" w:hAnsi="Segoe UI" w:cs="Segoe UI"/>
                <w:b/>
                <w:smallCaps/>
                <w:color w:val="002A5C"/>
                <w:spacing w:val="40"/>
                <w:sz w:val="40"/>
                <w:szCs w:val="40"/>
              </w:rPr>
              <w:t>Mental Health Parit</w:t>
            </w:r>
            <w:r w:rsidR="002D5693">
              <w:rPr>
                <w:rFonts w:ascii="Segoe UI" w:hAnsi="Segoe UI" w:cs="Segoe UI"/>
                <w:b/>
                <w:smallCaps/>
                <w:color w:val="002A5C"/>
                <w:spacing w:val="40"/>
                <w:sz w:val="40"/>
                <w:szCs w:val="40"/>
              </w:rPr>
              <w:t>y</w:t>
            </w:r>
          </w:p>
        </w:tc>
      </w:tr>
      <w:tr w:rsidR="00767752" w:rsidTr="00854DF0">
        <w:trPr>
          <w:trHeight w:hRule="exact" w:val="72"/>
        </w:trPr>
        <w:tc>
          <w:tcPr>
            <w:tcW w:w="1440" w:type="dxa"/>
            <w:vMerge/>
          </w:tcPr>
          <w:p w:rsidR="00767752" w:rsidRDefault="00767752">
            <w:pPr>
              <w:rPr>
                <w:noProof/>
              </w:rPr>
            </w:pPr>
          </w:p>
        </w:tc>
        <w:tc>
          <w:tcPr>
            <w:tcW w:w="6840" w:type="dxa"/>
            <w:shd w:val="clear" w:color="auto" w:fill="002A5C"/>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EF4035"/>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002A5C"/>
          </w:tcPr>
          <w:p w:rsidR="00767752" w:rsidRDefault="00767752"/>
        </w:tc>
      </w:tr>
    </w:tbl>
    <w:p w:rsidR="0051752F" w:rsidRDefault="0051752F" w:rsidP="007E35FF">
      <w:pPr>
        <w:spacing w:after="0" w:line="240" w:lineRule="auto"/>
        <w:rPr>
          <w:rFonts w:ascii="Arial" w:eastAsia="Times New Roman" w:hAnsi="Arial" w:cs="Arial"/>
          <w:color w:val="000000"/>
          <w:sz w:val="28"/>
          <w:szCs w:val="28"/>
        </w:rPr>
      </w:pPr>
    </w:p>
    <w:p w:rsidR="000267F8" w:rsidRDefault="000267F8" w:rsidP="000267F8">
      <w:pPr>
        <w:rPr>
          <w:rFonts w:ascii="Segoe UI" w:hAnsi="Segoe UI" w:cs="Segoe UI"/>
          <w:sz w:val="28"/>
          <w:szCs w:val="28"/>
        </w:rPr>
      </w:pPr>
      <w:r w:rsidRPr="000267F8">
        <w:rPr>
          <w:rFonts w:ascii="Segoe UI" w:hAnsi="Segoe UI" w:cs="Segoe UI"/>
          <w:sz w:val="28"/>
          <w:szCs w:val="28"/>
        </w:rPr>
        <w:t xml:space="preserve">Adopted from: </w:t>
      </w:r>
      <w:hyperlink r:id="rId8" w:history="1">
        <w:r w:rsidR="002D5693" w:rsidRPr="002D5693">
          <w:rPr>
            <w:rStyle w:val="Hyperlink"/>
            <w:rFonts w:ascii="Segoe UI" w:hAnsi="Segoe UI" w:cs="Segoe UI"/>
            <w:sz w:val="28"/>
            <w:szCs w:val="28"/>
          </w:rPr>
          <w:t>http://www.bazelon.org/Where-We-Stand/Access-to-Services/Mental-Health-Parity.aspx</w:t>
        </w:r>
      </w:hyperlink>
    </w:p>
    <w:p w:rsidR="002D5693" w:rsidRPr="002D5693" w:rsidRDefault="002D5693" w:rsidP="002D5693">
      <w:pPr>
        <w:rPr>
          <w:rFonts w:ascii="Segoe UI" w:hAnsi="Segoe UI" w:cs="Segoe UI"/>
          <w:b/>
          <w:bCs/>
          <w:sz w:val="28"/>
          <w:szCs w:val="28"/>
        </w:rPr>
      </w:pPr>
      <w:r w:rsidRPr="002D5693">
        <w:rPr>
          <w:rFonts w:ascii="Segoe UI" w:hAnsi="Segoe UI" w:cs="Segoe UI"/>
          <w:b/>
          <w:bCs/>
          <w:sz w:val="28"/>
          <w:szCs w:val="28"/>
        </w:rPr>
        <w:t>Mental Health Parity</w:t>
      </w:r>
    </w:p>
    <w:p w:rsidR="002D5693" w:rsidRPr="002D5693" w:rsidRDefault="002D5693" w:rsidP="002D5693">
      <w:pPr>
        <w:rPr>
          <w:rFonts w:ascii="Segoe UI" w:hAnsi="Segoe UI" w:cs="Segoe UI"/>
          <w:bCs/>
          <w:sz w:val="28"/>
          <w:szCs w:val="28"/>
        </w:rPr>
      </w:pPr>
      <w:r w:rsidRPr="002D5693">
        <w:rPr>
          <w:rFonts w:ascii="Segoe UI" w:hAnsi="Segoe UI" w:cs="Segoe UI"/>
          <w:bCs/>
          <w:sz w:val="28"/>
          <w:szCs w:val="28"/>
        </w:rPr>
        <w:t>The Bazelon Center has long worked for parity in health insurance coverage. In our view, failing to cover mental health treatment is both discriminatory and bad public policy. Providing equal coverage makes good economic sense. When mental illnesses go untreated, costs escalate and those</w:t>
      </w:r>
      <w:r>
        <w:rPr>
          <w:rFonts w:ascii="Segoe UI" w:hAnsi="Segoe UI" w:cs="Segoe UI"/>
          <w:bCs/>
          <w:sz w:val="28"/>
          <w:szCs w:val="28"/>
        </w:rPr>
        <w:t xml:space="preserve"> </w:t>
      </w:r>
      <w:bookmarkStart w:id="0" w:name="_GoBack"/>
      <w:bookmarkEnd w:id="0"/>
      <w:r w:rsidRPr="002D5693">
        <w:rPr>
          <w:rFonts w:ascii="Segoe UI" w:hAnsi="Segoe UI" w:cs="Segoe UI"/>
          <w:bCs/>
          <w:sz w:val="28"/>
          <w:szCs w:val="28"/>
        </w:rPr>
        <w:t>costs are shifted to the public sector and our economy. Major mental disorders cost the nation at least $193 billion annually in lost wages, and the cost of alcohol and drug problems in the United States is more than $400 billion. In the words of former First Lady Rosalynn Carter, “We also pay the price for the inequality of mental health care in the number of homeless, lives lost to suicide, and families torn apart.”</w:t>
      </w:r>
    </w:p>
    <w:p w:rsidR="002D5693" w:rsidRPr="002D5693" w:rsidRDefault="002D5693" w:rsidP="002D5693">
      <w:pPr>
        <w:rPr>
          <w:rFonts w:ascii="Segoe UI" w:hAnsi="Segoe UI" w:cs="Segoe UI"/>
          <w:bCs/>
          <w:sz w:val="28"/>
          <w:szCs w:val="28"/>
        </w:rPr>
      </w:pPr>
      <w:r w:rsidRPr="002D5693">
        <w:rPr>
          <w:rFonts w:ascii="Segoe UI" w:hAnsi="Segoe UI" w:cs="Segoe UI"/>
          <w:bCs/>
          <w:sz w:val="28"/>
          <w:szCs w:val="28"/>
        </w:rPr>
        <w:t>Fortunately, two new laws have brought the country much closer to full parity in health insurance coverage. The first, </w:t>
      </w:r>
      <w:hyperlink r:id="rId9" w:history="1">
        <w:r w:rsidRPr="002D5693">
          <w:rPr>
            <w:rStyle w:val="Hyperlink"/>
            <w:rFonts w:ascii="Segoe UI" w:hAnsi="Segoe UI" w:cs="Segoe UI"/>
            <w:bCs/>
            <w:sz w:val="28"/>
            <w:szCs w:val="28"/>
          </w:rPr>
          <w:t>the Paul Wellstone and Pete Domenici Mental Health Parity and Addiction Equity Act</w:t>
        </w:r>
      </w:hyperlink>
      <w:r w:rsidRPr="002D5693">
        <w:rPr>
          <w:rFonts w:ascii="Segoe UI" w:hAnsi="Segoe UI" w:cs="Segoe UI"/>
          <w:bCs/>
          <w:sz w:val="28"/>
          <w:szCs w:val="28"/>
        </w:rPr>
        <w:t>, took effect in July 2010. While that law does not require private plans to offer coverage for mental health or substance use disorders, it does stipulate that </w:t>
      </w:r>
      <w:r w:rsidRPr="002D5693">
        <w:rPr>
          <w:rFonts w:ascii="Segoe UI" w:hAnsi="Segoe UI" w:cs="Segoe UI"/>
          <w:bCs/>
          <w:i/>
          <w:iCs/>
          <w:sz w:val="28"/>
          <w:szCs w:val="28"/>
        </w:rPr>
        <w:t>if </w:t>
      </w:r>
      <w:r w:rsidRPr="002D5693">
        <w:rPr>
          <w:rFonts w:ascii="Segoe UI" w:hAnsi="Segoe UI" w:cs="Segoe UI"/>
          <w:bCs/>
          <w:sz w:val="28"/>
          <w:szCs w:val="28"/>
        </w:rPr>
        <w:t>these conditions are covered, coverage must be equitable with coverage for other health conditions. This means, for example, that insurers cannot have stricter limits or higher co-payments for mental health services than they do for other types of care. The parity law applies to group plans that cover 50 or more employees. It also extends the protections of parity to certain self-insured plans that have until now been exempt from federal and state regulation of benefits. Since about half of all Americans covered by private plans are enrolled in these self-insured plans, this provision of the law will significantly reduce the number of people subject to discriminatory limits on their mental health coverage.</w:t>
      </w:r>
    </w:p>
    <w:p w:rsidR="002D5693" w:rsidRPr="002D5693" w:rsidRDefault="002D5693" w:rsidP="002D5693">
      <w:pPr>
        <w:rPr>
          <w:rFonts w:ascii="Segoe UI" w:hAnsi="Segoe UI" w:cs="Segoe UI"/>
          <w:bCs/>
          <w:sz w:val="28"/>
          <w:szCs w:val="28"/>
        </w:rPr>
      </w:pPr>
      <w:r w:rsidRPr="002D5693">
        <w:rPr>
          <w:rFonts w:ascii="Segoe UI" w:hAnsi="Segoe UI" w:cs="Segoe UI"/>
          <w:bCs/>
          <w:sz w:val="28"/>
          <w:szCs w:val="28"/>
        </w:rPr>
        <w:lastRenderedPageBreak/>
        <w:t>The 2010 health care reform legislation, referred to as the </w:t>
      </w:r>
      <w:hyperlink r:id="rId10" w:history="1">
        <w:r w:rsidRPr="002D5693">
          <w:rPr>
            <w:rStyle w:val="Hyperlink"/>
            <w:rFonts w:ascii="Segoe UI" w:hAnsi="Segoe UI" w:cs="Segoe UI"/>
            <w:bCs/>
            <w:sz w:val="28"/>
            <w:szCs w:val="28"/>
          </w:rPr>
          <w:t>Affordable Care Act</w:t>
        </w:r>
      </w:hyperlink>
      <w:r w:rsidRPr="002D5693">
        <w:rPr>
          <w:rFonts w:ascii="Segoe UI" w:hAnsi="Segoe UI" w:cs="Segoe UI"/>
          <w:bCs/>
          <w:sz w:val="28"/>
          <w:szCs w:val="28"/>
        </w:rPr>
        <w:t>, also </w:t>
      </w:r>
      <w:hyperlink r:id="rId11" w:history="1">
        <w:r w:rsidRPr="002D5693">
          <w:rPr>
            <w:rStyle w:val="Hyperlink"/>
            <w:rFonts w:ascii="Segoe UI" w:hAnsi="Segoe UI" w:cs="Segoe UI"/>
            <w:bCs/>
            <w:sz w:val="28"/>
            <w:szCs w:val="28"/>
          </w:rPr>
          <w:t>addresses parity</w:t>
        </w:r>
      </w:hyperlink>
      <w:r w:rsidRPr="002D5693">
        <w:rPr>
          <w:rFonts w:ascii="Segoe UI" w:hAnsi="Segoe UI" w:cs="Segoe UI"/>
          <w:bCs/>
          <w:sz w:val="28"/>
          <w:szCs w:val="28"/>
        </w:rPr>
        <w:t>. It establishes state-based health insurance exchanges to assist individuals and small business in purchasing health insurance and requires plans sold through an exchange to include mental health care and substance use disorder services at parity. The Act also requires that certain Medicaid plans--benchmark plans that were designed to mimic private insurance and have fewer benefits than traditional Medicaid--must provide parity for mental health and substance abuse treatment. </w:t>
      </w:r>
    </w:p>
    <w:p w:rsidR="002D5693" w:rsidRPr="002D5693" w:rsidRDefault="002D5693" w:rsidP="002D5693">
      <w:pPr>
        <w:rPr>
          <w:rFonts w:ascii="Segoe UI" w:hAnsi="Segoe UI" w:cs="Segoe UI"/>
          <w:bCs/>
          <w:sz w:val="28"/>
          <w:szCs w:val="28"/>
        </w:rPr>
      </w:pPr>
      <w:r w:rsidRPr="002D5693">
        <w:rPr>
          <w:rFonts w:ascii="Segoe UI" w:hAnsi="Segoe UI" w:cs="Segoe UI"/>
          <w:bCs/>
          <w:sz w:val="28"/>
          <w:szCs w:val="28"/>
        </w:rPr>
        <w:t>These new laws represent significant progress in ensuring fair and equal coverage of mental health and substance use disorders in insurance coverage. While there is still more work ahead to ensure non-discrimination, the nation has taken significant strides in its efforts to promote equitable coverage. </w:t>
      </w:r>
    </w:p>
    <w:p w:rsidR="001916BC" w:rsidRDefault="001916BC" w:rsidP="000267F8">
      <w:pPr>
        <w:rPr>
          <w:rFonts w:ascii="Segoe UI" w:hAnsi="Segoe UI" w:cs="Segoe UI"/>
          <w:sz w:val="28"/>
          <w:szCs w:val="28"/>
        </w:rPr>
      </w:pPr>
    </w:p>
    <w:sectPr w:rsidR="001916BC" w:rsidSect="00DA1587">
      <w:footerReference w:type="default" r:id="rId12"/>
      <w:pgSz w:w="12240" w:h="15840" w:code="1"/>
      <w:pgMar w:top="720" w:right="108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58" w:rsidRDefault="00906858" w:rsidP="00854DF0">
      <w:pPr>
        <w:spacing w:after="0" w:line="240" w:lineRule="auto"/>
      </w:pPr>
      <w:r>
        <w:separator/>
      </w:r>
    </w:p>
  </w:endnote>
  <w:endnote w:type="continuationSeparator" w:id="0">
    <w:p w:rsidR="00906858" w:rsidRDefault="00906858" w:rsidP="0085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858" w:rsidRPr="00DA1587" w:rsidRDefault="00906858" w:rsidP="00DA158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w:t>
    </w:r>
    <w:r w:rsidR="000267F8">
      <w:rPr>
        <w:rFonts w:ascii="Segoe UI" w:hAnsi="Segoe UI" w:cs="Segoe UI"/>
        <w:i/>
        <w:sz w:val="20"/>
        <w:szCs w:val="20"/>
      </w:rPr>
      <w:t xml:space="preserve">Resources – </w:t>
    </w:r>
    <w:r w:rsidR="002D5693">
      <w:rPr>
        <w:rFonts w:ascii="Segoe UI" w:hAnsi="Segoe UI" w:cs="Segoe UI"/>
        <w:i/>
        <w:sz w:val="20"/>
        <w:szCs w:val="20"/>
      </w:rPr>
      <w:t>Mental Health Parity</w:t>
    </w:r>
    <w:r>
      <w:rPr>
        <w:rFonts w:ascii="Segoe UI" w:hAnsi="Segoe UI" w:cs="Segoe UI"/>
        <w:i/>
        <w:sz w:val="20"/>
        <w:szCs w:val="20"/>
      </w:rPr>
      <w:t xml:space="preserve"> </w:t>
    </w:r>
    <w:r w:rsidRPr="00DA1587">
      <w:rPr>
        <w:rFonts w:ascii="Segoe UI" w:hAnsi="Segoe UI" w:cs="Segoe UI"/>
        <w:i/>
        <w:sz w:val="20"/>
        <w:szCs w:val="20"/>
      </w:rPr>
      <w:t xml:space="preserve">-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2D5693">
              <w:rPr>
                <w:rFonts w:ascii="Segoe UI" w:hAnsi="Segoe UI" w:cs="Segoe UI"/>
                <w:b/>
                <w:i/>
                <w:noProof/>
                <w:sz w:val="20"/>
                <w:szCs w:val="20"/>
              </w:rPr>
              <w:t>1</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2D5693">
              <w:rPr>
                <w:rFonts w:ascii="Segoe UI" w:hAnsi="Segoe UI" w:cs="Segoe UI"/>
                <w:b/>
                <w:i/>
                <w:noProof/>
                <w:sz w:val="20"/>
                <w:szCs w:val="20"/>
              </w:rPr>
              <w:t>2</w:t>
            </w:r>
            <w:r w:rsidRPr="00DA1587">
              <w:rPr>
                <w:rFonts w:ascii="Segoe UI" w:hAnsi="Segoe UI" w:cs="Segoe UI"/>
                <w:b/>
                <w:i/>
                <w:sz w:val="20"/>
                <w:szCs w:val="20"/>
              </w:rPr>
              <w:fldChar w:fldCharType="end"/>
            </w:r>
          </w:sdtContent>
        </w:sdt>
      </w:sdtContent>
    </w:sdt>
  </w:p>
  <w:p w:rsidR="00906858" w:rsidRDefault="00906858" w:rsidP="00DA158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58" w:rsidRDefault="00906858" w:rsidP="00854DF0">
      <w:pPr>
        <w:spacing w:after="0" w:line="240" w:lineRule="auto"/>
      </w:pPr>
      <w:r>
        <w:separator/>
      </w:r>
    </w:p>
  </w:footnote>
  <w:footnote w:type="continuationSeparator" w:id="0">
    <w:p w:rsidR="00906858" w:rsidRDefault="00906858" w:rsidP="00854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748A"/>
    <w:multiLevelType w:val="hybridMultilevel"/>
    <w:tmpl w:val="09BA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85B97"/>
    <w:multiLevelType w:val="hybridMultilevel"/>
    <w:tmpl w:val="C7BE4C2E"/>
    <w:lvl w:ilvl="0" w:tplc="E8C20764">
      <w:start w:val="1"/>
      <w:numFmt w:val="decimal"/>
      <w:lvlText w:val="%1."/>
      <w:lvlJc w:val="left"/>
      <w:pPr>
        <w:ind w:left="720" w:hanging="360"/>
      </w:pPr>
      <w:rPr>
        <w:rFonts w:eastAsia="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6D23021"/>
    <w:multiLevelType w:val="hybridMultilevel"/>
    <w:tmpl w:val="1C926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707723A"/>
    <w:multiLevelType w:val="hybridMultilevel"/>
    <w:tmpl w:val="09BA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EF18A0"/>
    <w:multiLevelType w:val="multilevel"/>
    <w:tmpl w:val="C636B1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EE094B"/>
    <w:multiLevelType w:val="hybridMultilevel"/>
    <w:tmpl w:val="50A8B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27A37CF"/>
    <w:multiLevelType w:val="multilevel"/>
    <w:tmpl w:val="59440D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EB2E05"/>
    <w:multiLevelType w:val="hybridMultilevel"/>
    <w:tmpl w:val="1C926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5"/>
  </w:num>
  <w:num w:numId="7">
    <w:abstractNumId w:val="4"/>
    <w:lvlOverride w:ilvl="0">
      <w:lvl w:ilvl="0">
        <w:numFmt w:val="decimal"/>
        <w:lvlText w:val="%1."/>
        <w:lvlJc w:val="left"/>
      </w:lvl>
    </w:lvlOverride>
  </w:num>
  <w:num w:numId="8">
    <w:abstractNumId w:val="2"/>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52"/>
    <w:rsid w:val="00000F04"/>
    <w:rsid w:val="00012D5D"/>
    <w:rsid w:val="00021D45"/>
    <w:rsid w:val="00026766"/>
    <w:rsid w:val="000267F8"/>
    <w:rsid w:val="00035A71"/>
    <w:rsid w:val="00037570"/>
    <w:rsid w:val="000544C9"/>
    <w:rsid w:val="000566E0"/>
    <w:rsid w:val="0005731F"/>
    <w:rsid w:val="000643F4"/>
    <w:rsid w:val="00065F35"/>
    <w:rsid w:val="00072EF4"/>
    <w:rsid w:val="000730C4"/>
    <w:rsid w:val="0009699F"/>
    <w:rsid w:val="000A1291"/>
    <w:rsid w:val="000B5967"/>
    <w:rsid w:val="000D35CB"/>
    <w:rsid w:val="000D6611"/>
    <w:rsid w:val="000F2F96"/>
    <w:rsid w:val="000F58B5"/>
    <w:rsid w:val="001004C1"/>
    <w:rsid w:val="0012098B"/>
    <w:rsid w:val="00121D2E"/>
    <w:rsid w:val="00122EF9"/>
    <w:rsid w:val="00143883"/>
    <w:rsid w:val="00153AC1"/>
    <w:rsid w:val="001575CB"/>
    <w:rsid w:val="00163C27"/>
    <w:rsid w:val="001664FA"/>
    <w:rsid w:val="00181998"/>
    <w:rsid w:val="001867D7"/>
    <w:rsid w:val="001916BC"/>
    <w:rsid w:val="00194358"/>
    <w:rsid w:val="0019446C"/>
    <w:rsid w:val="001B610A"/>
    <w:rsid w:val="001C426F"/>
    <w:rsid w:val="001C5A58"/>
    <w:rsid w:val="001C679F"/>
    <w:rsid w:val="001D5C77"/>
    <w:rsid w:val="001F01C8"/>
    <w:rsid w:val="001F281E"/>
    <w:rsid w:val="00215353"/>
    <w:rsid w:val="00216BC4"/>
    <w:rsid w:val="00216C0F"/>
    <w:rsid w:val="00226FA9"/>
    <w:rsid w:val="002335C6"/>
    <w:rsid w:val="0023380A"/>
    <w:rsid w:val="00237861"/>
    <w:rsid w:val="00254398"/>
    <w:rsid w:val="00273A37"/>
    <w:rsid w:val="002770EC"/>
    <w:rsid w:val="00284C80"/>
    <w:rsid w:val="00290CC3"/>
    <w:rsid w:val="00295B97"/>
    <w:rsid w:val="002A5484"/>
    <w:rsid w:val="002B1B30"/>
    <w:rsid w:val="002B27A2"/>
    <w:rsid w:val="002B36DC"/>
    <w:rsid w:val="002B3F2F"/>
    <w:rsid w:val="002C5577"/>
    <w:rsid w:val="002D5693"/>
    <w:rsid w:val="002D580B"/>
    <w:rsid w:val="002E576C"/>
    <w:rsid w:val="002E6BA4"/>
    <w:rsid w:val="002F51FD"/>
    <w:rsid w:val="002F6B7D"/>
    <w:rsid w:val="00300D5A"/>
    <w:rsid w:val="00307EB5"/>
    <w:rsid w:val="003219AC"/>
    <w:rsid w:val="00321E6E"/>
    <w:rsid w:val="0032299D"/>
    <w:rsid w:val="003374D2"/>
    <w:rsid w:val="00346A78"/>
    <w:rsid w:val="0034748C"/>
    <w:rsid w:val="00355CA6"/>
    <w:rsid w:val="00372D4B"/>
    <w:rsid w:val="00375EBD"/>
    <w:rsid w:val="00381359"/>
    <w:rsid w:val="00392A4E"/>
    <w:rsid w:val="003A0BEC"/>
    <w:rsid w:val="003A5E6C"/>
    <w:rsid w:val="003A652C"/>
    <w:rsid w:val="003B6F1A"/>
    <w:rsid w:val="003C0883"/>
    <w:rsid w:val="003D2CBD"/>
    <w:rsid w:val="003D48A2"/>
    <w:rsid w:val="003F1096"/>
    <w:rsid w:val="003F57CE"/>
    <w:rsid w:val="004128CE"/>
    <w:rsid w:val="00413B2B"/>
    <w:rsid w:val="00413B9C"/>
    <w:rsid w:val="00420842"/>
    <w:rsid w:val="0042215C"/>
    <w:rsid w:val="00423A12"/>
    <w:rsid w:val="00427C9E"/>
    <w:rsid w:val="004418B9"/>
    <w:rsid w:val="00453F1C"/>
    <w:rsid w:val="004557C8"/>
    <w:rsid w:val="0046410F"/>
    <w:rsid w:val="00466396"/>
    <w:rsid w:val="00495D28"/>
    <w:rsid w:val="00496235"/>
    <w:rsid w:val="004A011A"/>
    <w:rsid w:val="004B4EAC"/>
    <w:rsid w:val="004C3026"/>
    <w:rsid w:val="004C39AF"/>
    <w:rsid w:val="004C481C"/>
    <w:rsid w:val="004C6B8F"/>
    <w:rsid w:val="004D1038"/>
    <w:rsid w:val="004D255C"/>
    <w:rsid w:val="004D280B"/>
    <w:rsid w:val="004E0EE7"/>
    <w:rsid w:val="004E640B"/>
    <w:rsid w:val="004F230E"/>
    <w:rsid w:val="004F4F67"/>
    <w:rsid w:val="00507283"/>
    <w:rsid w:val="0051747A"/>
    <w:rsid w:val="0051752F"/>
    <w:rsid w:val="00522C1D"/>
    <w:rsid w:val="005236DF"/>
    <w:rsid w:val="00524D9A"/>
    <w:rsid w:val="005316C7"/>
    <w:rsid w:val="00536CC5"/>
    <w:rsid w:val="00545258"/>
    <w:rsid w:val="005475EB"/>
    <w:rsid w:val="005648AE"/>
    <w:rsid w:val="0056521F"/>
    <w:rsid w:val="00565322"/>
    <w:rsid w:val="00584CE1"/>
    <w:rsid w:val="00592B3C"/>
    <w:rsid w:val="005A0698"/>
    <w:rsid w:val="005A2D81"/>
    <w:rsid w:val="005B030E"/>
    <w:rsid w:val="005B1961"/>
    <w:rsid w:val="005B7C29"/>
    <w:rsid w:val="005B7EE3"/>
    <w:rsid w:val="005C09B1"/>
    <w:rsid w:val="005D4A65"/>
    <w:rsid w:val="006213F8"/>
    <w:rsid w:val="00635264"/>
    <w:rsid w:val="00644EDE"/>
    <w:rsid w:val="006471DE"/>
    <w:rsid w:val="00647607"/>
    <w:rsid w:val="006575D6"/>
    <w:rsid w:val="00661C4A"/>
    <w:rsid w:val="00677BB0"/>
    <w:rsid w:val="00681ECA"/>
    <w:rsid w:val="006B6277"/>
    <w:rsid w:val="006D2ABE"/>
    <w:rsid w:val="006D3519"/>
    <w:rsid w:val="006F0403"/>
    <w:rsid w:val="006F32BA"/>
    <w:rsid w:val="006F79B6"/>
    <w:rsid w:val="007066E1"/>
    <w:rsid w:val="00711B10"/>
    <w:rsid w:val="007255C3"/>
    <w:rsid w:val="007355DE"/>
    <w:rsid w:val="007366B7"/>
    <w:rsid w:val="007438EC"/>
    <w:rsid w:val="00750B72"/>
    <w:rsid w:val="00750F3A"/>
    <w:rsid w:val="00751977"/>
    <w:rsid w:val="00752091"/>
    <w:rsid w:val="007604EB"/>
    <w:rsid w:val="00761F4D"/>
    <w:rsid w:val="00767752"/>
    <w:rsid w:val="00773705"/>
    <w:rsid w:val="00776893"/>
    <w:rsid w:val="007A0376"/>
    <w:rsid w:val="007A13B1"/>
    <w:rsid w:val="007A42E0"/>
    <w:rsid w:val="007B7C82"/>
    <w:rsid w:val="007C4280"/>
    <w:rsid w:val="007C5FC4"/>
    <w:rsid w:val="007C77A8"/>
    <w:rsid w:val="007E35FF"/>
    <w:rsid w:val="007E4B97"/>
    <w:rsid w:val="007E576F"/>
    <w:rsid w:val="007F3199"/>
    <w:rsid w:val="007F337D"/>
    <w:rsid w:val="0080014D"/>
    <w:rsid w:val="008011DB"/>
    <w:rsid w:val="00802B21"/>
    <w:rsid w:val="00806723"/>
    <w:rsid w:val="00830AAA"/>
    <w:rsid w:val="00840712"/>
    <w:rsid w:val="00842FF3"/>
    <w:rsid w:val="00846D31"/>
    <w:rsid w:val="00852B59"/>
    <w:rsid w:val="0085338D"/>
    <w:rsid w:val="00854DF0"/>
    <w:rsid w:val="00862DA5"/>
    <w:rsid w:val="00866CAE"/>
    <w:rsid w:val="00871B11"/>
    <w:rsid w:val="0087352B"/>
    <w:rsid w:val="00875BEA"/>
    <w:rsid w:val="00884DF2"/>
    <w:rsid w:val="00885169"/>
    <w:rsid w:val="008A0F20"/>
    <w:rsid w:val="008A13ED"/>
    <w:rsid w:val="008A4136"/>
    <w:rsid w:val="008A47EE"/>
    <w:rsid w:val="008A4ED6"/>
    <w:rsid w:val="008B0EE5"/>
    <w:rsid w:val="008B7E98"/>
    <w:rsid w:val="008C46D5"/>
    <w:rsid w:val="008C656C"/>
    <w:rsid w:val="008F12E6"/>
    <w:rsid w:val="00902A40"/>
    <w:rsid w:val="00906858"/>
    <w:rsid w:val="00911728"/>
    <w:rsid w:val="009231E3"/>
    <w:rsid w:val="009254FF"/>
    <w:rsid w:val="009359CC"/>
    <w:rsid w:val="009440FB"/>
    <w:rsid w:val="009501BB"/>
    <w:rsid w:val="0095159F"/>
    <w:rsid w:val="00961E4A"/>
    <w:rsid w:val="00975A65"/>
    <w:rsid w:val="009879F0"/>
    <w:rsid w:val="009946AF"/>
    <w:rsid w:val="009975EA"/>
    <w:rsid w:val="009A17B9"/>
    <w:rsid w:val="009B2132"/>
    <w:rsid w:val="009B74C3"/>
    <w:rsid w:val="009B7BDE"/>
    <w:rsid w:val="009D399F"/>
    <w:rsid w:val="009E00EE"/>
    <w:rsid w:val="009F0045"/>
    <w:rsid w:val="00A0528D"/>
    <w:rsid w:val="00A12202"/>
    <w:rsid w:val="00A26584"/>
    <w:rsid w:val="00A32A7A"/>
    <w:rsid w:val="00A33051"/>
    <w:rsid w:val="00A347CC"/>
    <w:rsid w:val="00A53DFF"/>
    <w:rsid w:val="00A634D3"/>
    <w:rsid w:val="00A75953"/>
    <w:rsid w:val="00A77D4A"/>
    <w:rsid w:val="00A85549"/>
    <w:rsid w:val="00A86267"/>
    <w:rsid w:val="00A916AC"/>
    <w:rsid w:val="00A94309"/>
    <w:rsid w:val="00AA60E3"/>
    <w:rsid w:val="00AA7368"/>
    <w:rsid w:val="00AB640E"/>
    <w:rsid w:val="00AC0B2C"/>
    <w:rsid w:val="00AD6A74"/>
    <w:rsid w:val="00AD7066"/>
    <w:rsid w:val="00AF1332"/>
    <w:rsid w:val="00AF29A9"/>
    <w:rsid w:val="00AF7A0E"/>
    <w:rsid w:val="00B24383"/>
    <w:rsid w:val="00B425FF"/>
    <w:rsid w:val="00B4605F"/>
    <w:rsid w:val="00B84398"/>
    <w:rsid w:val="00B8605F"/>
    <w:rsid w:val="00B91CA1"/>
    <w:rsid w:val="00BA3198"/>
    <w:rsid w:val="00BA5C0D"/>
    <w:rsid w:val="00BA637A"/>
    <w:rsid w:val="00BB5864"/>
    <w:rsid w:val="00BC19CD"/>
    <w:rsid w:val="00BF0F1B"/>
    <w:rsid w:val="00BF2A8F"/>
    <w:rsid w:val="00C03A7B"/>
    <w:rsid w:val="00C106BA"/>
    <w:rsid w:val="00C1196B"/>
    <w:rsid w:val="00C17F40"/>
    <w:rsid w:val="00C5109D"/>
    <w:rsid w:val="00C53A2B"/>
    <w:rsid w:val="00C619EC"/>
    <w:rsid w:val="00C6368C"/>
    <w:rsid w:val="00C72C9D"/>
    <w:rsid w:val="00C74961"/>
    <w:rsid w:val="00C82A44"/>
    <w:rsid w:val="00C82C6D"/>
    <w:rsid w:val="00C83B9F"/>
    <w:rsid w:val="00C91245"/>
    <w:rsid w:val="00C97BA3"/>
    <w:rsid w:val="00CA381D"/>
    <w:rsid w:val="00CA7865"/>
    <w:rsid w:val="00CC4694"/>
    <w:rsid w:val="00CD44BE"/>
    <w:rsid w:val="00CE0432"/>
    <w:rsid w:val="00CE0AE2"/>
    <w:rsid w:val="00CE35CD"/>
    <w:rsid w:val="00CF54C4"/>
    <w:rsid w:val="00CF7FDE"/>
    <w:rsid w:val="00D03467"/>
    <w:rsid w:val="00D15426"/>
    <w:rsid w:val="00D159BE"/>
    <w:rsid w:val="00D15F56"/>
    <w:rsid w:val="00D222D2"/>
    <w:rsid w:val="00D27F6C"/>
    <w:rsid w:val="00D34979"/>
    <w:rsid w:val="00D54028"/>
    <w:rsid w:val="00D60CF3"/>
    <w:rsid w:val="00D736E1"/>
    <w:rsid w:val="00D77B23"/>
    <w:rsid w:val="00D810C8"/>
    <w:rsid w:val="00D829BD"/>
    <w:rsid w:val="00D834BC"/>
    <w:rsid w:val="00D83802"/>
    <w:rsid w:val="00D864A8"/>
    <w:rsid w:val="00D93764"/>
    <w:rsid w:val="00DA1587"/>
    <w:rsid w:val="00DA5B24"/>
    <w:rsid w:val="00DD4669"/>
    <w:rsid w:val="00DD5706"/>
    <w:rsid w:val="00DE3414"/>
    <w:rsid w:val="00DE5809"/>
    <w:rsid w:val="00DE631C"/>
    <w:rsid w:val="00E0197A"/>
    <w:rsid w:val="00E03C2E"/>
    <w:rsid w:val="00E272EB"/>
    <w:rsid w:val="00E32CA7"/>
    <w:rsid w:val="00E36D8A"/>
    <w:rsid w:val="00E37B5D"/>
    <w:rsid w:val="00E37DB4"/>
    <w:rsid w:val="00E4139C"/>
    <w:rsid w:val="00E41ED3"/>
    <w:rsid w:val="00E54B64"/>
    <w:rsid w:val="00E65CB7"/>
    <w:rsid w:val="00E7017E"/>
    <w:rsid w:val="00E708DF"/>
    <w:rsid w:val="00E72F72"/>
    <w:rsid w:val="00E82A86"/>
    <w:rsid w:val="00E960A1"/>
    <w:rsid w:val="00EA0EE9"/>
    <w:rsid w:val="00EA72CF"/>
    <w:rsid w:val="00EB0755"/>
    <w:rsid w:val="00EB1550"/>
    <w:rsid w:val="00EB4EA5"/>
    <w:rsid w:val="00EB625D"/>
    <w:rsid w:val="00EC0A31"/>
    <w:rsid w:val="00EE4EDD"/>
    <w:rsid w:val="00EF6DA4"/>
    <w:rsid w:val="00F05785"/>
    <w:rsid w:val="00F05789"/>
    <w:rsid w:val="00F32C15"/>
    <w:rsid w:val="00F4613F"/>
    <w:rsid w:val="00F54B35"/>
    <w:rsid w:val="00F57D32"/>
    <w:rsid w:val="00F60C71"/>
    <w:rsid w:val="00F62F0C"/>
    <w:rsid w:val="00F6457A"/>
    <w:rsid w:val="00F65635"/>
    <w:rsid w:val="00F75740"/>
    <w:rsid w:val="00F800AC"/>
    <w:rsid w:val="00F8453E"/>
    <w:rsid w:val="00F87A49"/>
    <w:rsid w:val="00F93C1F"/>
    <w:rsid w:val="00FB4451"/>
    <w:rsid w:val="00FD0F81"/>
    <w:rsid w:val="00FD13E7"/>
    <w:rsid w:val="00FE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1EF726C2-34B8-40DB-A7ED-5A41D6BE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F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 w:type="character" w:styleId="Hyperlink">
    <w:name w:val="Hyperlink"/>
    <w:basedOn w:val="DefaultParagraphFont"/>
    <w:uiPriority w:val="99"/>
    <w:unhideWhenUsed/>
    <w:rsid w:val="008011DB"/>
    <w:rPr>
      <w:color w:val="0000FF"/>
      <w:u w:val="single"/>
    </w:rPr>
  </w:style>
  <w:style w:type="paragraph" w:styleId="ListParagraph">
    <w:name w:val="List Paragraph"/>
    <w:basedOn w:val="Normal"/>
    <w:uiPriority w:val="34"/>
    <w:qFormat/>
    <w:rsid w:val="008011DB"/>
    <w:pPr>
      <w:ind w:left="720"/>
      <w:contextualSpacing/>
    </w:pPr>
  </w:style>
  <w:style w:type="character" w:styleId="FollowedHyperlink">
    <w:name w:val="FollowedHyperlink"/>
    <w:basedOn w:val="DefaultParagraphFont"/>
    <w:uiPriority w:val="99"/>
    <w:semiHidden/>
    <w:unhideWhenUsed/>
    <w:rsid w:val="005C09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33148">
      <w:bodyDiv w:val="1"/>
      <w:marLeft w:val="0"/>
      <w:marRight w:val="0"/>
      <w:marTop w:val="0"/>
      <w:marBottom w:val="0"/>
      <w:divBdr>
        <w:top w:val="none" w:sz="0" w:space="0" w:color="auto"/>
        <w:left w:val="none" w:sz="0" w:space="0" w:color="auto"/>
        <w:bottom w:val="none" w:sz="0" w:space="0" w:color="auto"/>
        <w:right w:val="none" w:sz="0" w:space="0" w:color="auto"/>
      </w:divBdr>
    </w:div>
    <w:div w:id="390813709">
      <w:bodyDiv w:val="1"/>
      <w:marLeft w:val="0"/>
      <w:marRight w:val="0"/>
      <w:marTop w:val="0"/>
      <w:marBottom w:val="0"/>
      <w:divBdr>
        <w:top w:val="none" w:sz="0" w:space="0" w:color="auto"/>
        <w:left w:val="none" w:sz="0" w:space="0" w:color="auto"/>
        <w:bottom w:val="none" w:sz="0" w:space="0" w:color="auto"/>
        <w:right w:val="none" w:sz="0" w:space="0" w:color="auto"/>
      </w:divBdr>
    </w:div>
    <w:div w:id="598875086">
      <w:bodyDiv w:val="1"/>
      <w:marLeft w:val="0"/>
      <w:marRight w:val="0"/>
      <w:marTop w:val="0"/>
      <w:marBottom w:val="0"/>
      <w:divBdr>
        <w:top w:val="none" w:sz="0" w:space="0" w:color="auto"/>
        <w:left w:val="none" w:sz="0" w:space="0" w:color="auto"/>
        <w:bottom w:val="none" w:sz="0" w:space="0" w:color="auto"/>
        <w:right w:val="none" w:sz="0" w:space="0" w:color="auto"/>
      </w:divBdr>
      <w:divsChild>
        <w:div w:id="1011836629">
          <w:marLeft w:val="0"/>
          <w:marRight w:val="0"/>
          <w:marTop w:val="0"/>
          <w:marBottom w:val="0"/>
          <w:divBdr>
            <w:top w:val="none" w:sz="0" w:space="0" w:color="auto"/>
            <w:left w:val="none" w:sz="0" w:space="0" w:color="auto"/>
            <w:bottom w:val="none" w:sz="0" w:space="0" w:color="auto"/>
            <w:right w:val="none" w:sz="0" w:space="0" w:color="auto"/>
          </w:divBdr>
          <w:divsChild>
            <w:div w:id="253562035">
              <w:marLeft w:val="0"/>
              <w:marRight w:val="0"/>
              <w:marTop w:val="0"/>
              <w:marBottom w:val="0"/>
              <w:divBdr>
                <w:top w:val="none" w:sz="0" w:space="0" w:color="auto"/>
                <w:left w:val="none" w:sz="0" w:space="0" w:color="auto"/>
                <w:bottom w:val="none" w:sz="0" w:space="0" w:color="auto"/>
                <w:right w:val="none" w:sz="0" w:space="0" w:color="auto"/>
              </w:divBdr>
              <w:divsChild>
                <w:div w:id="400298449">
                  <w:marLeft w:val="0"/>
                  <w:marRight w:val="0"/>
                  <w:marTop w:val="0"/>
                  <w:marBottom w:val="0"/>
                  <w:divBdr>
                    <w:top w:val="none" w:sz="0" w:space="0" w:color="auto"/>
                    <w:left w:val="none" w:sz="0" w:space="0" w:color="auto"/>
                    <w:bottom w:val="none" w:sz="0" w:space="0" w:color="auto"/>
                    <w:right w:val="none" w:sz="0" w:space="0" w:color="auto"/>
                  </w:divBdr>
                  <w:divsChild>
                    <w:div w:id="2093426931">
                      <w:marLeft w:val="45"/>
                      <w:marRight w:val="0"/>
                      <w:marTop w:val="120"/>
                      <w:marBottom w:val="0"/>
                      <w:divBdr>
                        <w:top w:val="single" w:sz="6" w:space="12" w:color="BDBA99"/>
                        <w:left w:val="none" w:sz="0" w:space="0" w:color="auto"/>
                        <w:bottom w:val="single" w:sz="6" w:space="12" w:color="BDBA99"/>
                        <w:right w:val="none" w:sz="0" w:space="0" w:color="auto"/>
                      </w:divBdr>
                    </w:div>
                  </w:divsChild>
                </w:div>
              </w:divsChild>
            </w:div>
          </w:divsChild>
        </w:div>
      </w:divsChild>
    </w:div>
    <w:div w:id="778598345">
      <w:bodyDiv w:val="1"/>
      <w:marLeft w:val="0"/>
      <w:marRight w:val="0"/>
      <w:marTop w:val="0"/>
      <w:marBottom w:val="0"/>
      <w:divBdr>
        <w:top w:val="none" w:sz="0" w:space="0" w:color="auto"/>
        <w:left w:val="none" w:sz="0" w:space="0" w:color="auto"/>
        <w:bottom w:val="none" w:sz="0" w:space="0" w:color="auto"/>
        <w:right w:val="none" w:sz="0" w:space="0" w:color="auto"/>
      </w:divBdr>
    </w:div>
    <w:div w:id="1205826109">
      <w:bodyDiv w:val="1"/>
      <w:marLeft w:val="0"/>
      <w:marRight w:val="0"/>
      <w:marTop w:val="0"/>
      <w:marBottom w:val="0"/>
      <w:divBdr>
        <w:top w:val="none" w:sz="0" w:space="0" w:color="auto"/>
        <w:left w:val="none" w:sz="0" w:space="0" w:color="auto"/>
        <w:bottom w:val="none" w:sz="0" w:space="0" w:color="auto"/>
        <w:right w:val="none" w:sz="0" w:space="0" w:color="auto"/>
      </w:divBdr>
    </w:div>
    <w:div w:id="1378240224">
      <w:bodyDiv w:val="1"/>
      <w:marLeft w:val="0"/>
      <w:marRight w:val="0"/>
      <w:marTop w:val="0"/>
      <w:marBottom w:val="0"/>
      <w:divBdr>
        <w:top w:val="none" w:sz="0" w:space="0" w:color="auto"/>
        <w:left w:val="none" w:sz="0" w:space="0" w:color="auto"/>
        <w:bottom w:val="none" w:sz="0" w:space="0" w:color="auto"/>
        <w:right w:val="none" w:sz="0" w:space="0" w:color="auto"/>
      </w:divBdr>
      <w:divsChild>
        <w:div w:id="1836610630">
          <w:marLeft w:val="0"/>
          <w:marRight w:val="0"/>
          <w:marTop w:val="0"/>
          <w:marBottom w:val="0"/>
          <w:divBdr>
            <w:top w:val="none" w:sz="0" w:space="0" w:color="auto"/>
            <w:left w:val="none" w:sz="0" w:space="0" w:color="auto"/>
            <w:bottom w:val="none" w:sz="0" w:space="0" w:color="auto"/>
            <w:right w:val="none" w:sz="0" w:space="0" w:color="auto"/>
          </w:divBdr>
        </w:div>
      </w:divsChild>
    </w:div>
    <w:div w:id="1496066728">
      <w:bodyDiv w:val="1"/>
      <w:marLeft w:val="0"/>
      <w:marRight w:val="0"/>
      <w:marTop w:val="0"/>
      <w:marBottom w:val="0"/>
      <w:divBdr>
        <w:top w:val="none" w:sz="0" w:space="0" w:color="auto"/>
        <w:left w:val="none" w:sz="0" w:space="0" w:color="auto"/>
        <w:bottom w:val="none" w:sz="0" w:space="0" w:color="auto"/>
        <w:right w:val="none" w:sz="0" w:space="0" w:color="auto"/>
      </w:divBdr>
      <w:divsChild>
        <w:div w:id="96601754">
          <w:marLeft w:val="0"/>
          <w:marRight w:val="0"/>
          <w:marTop w:val="0"/>
          <w:marBottom w:val="0"/>
          <w:divBdr>
            <w:top w:val="none" w:sz="0" w:space="0" w:color="auto"/>
            <w:left w:val="none" w:sz="0" w:space="0" w:color="auto"/>
            <w:bottom w:val="none" w:sz="0" w:space="0" w:color="auto"/>
            <w:right w:val="none" w:sz="0" w:space="0" w:color="auto"/>
          </w:divBdr>
          <w:divsChild>
            <w:div w:id="1274172735">
              <w:marLeft w:val="0"/>
              <w:marRight w:val="0"/>
              <w:marTop w:val="0"/>
              <w:marBottom w:val="0"/>
              <w:divBdr>
                <w:top w:val="none" w:sz="0" w:space="0" w:color="auto"/>
                <w:left w:val="none" w:sz="0" w:space="0" w:color="auto"/>
                <w:bottom w:val="none" w:sz="0" w:space="0" w:color="auto"/>
                <w:right w:val="none" w:sz="0" w:space="0" w:color="auto"/>
              </w:divBdr>
              <w:divsChild>
                <w:div w:id="2123262742">
                  <w:marLeft w:val="0"/>
                  <w:marRight w:val="0"/>
                  <w:marTop w:val="0"/>
                  <w:marBottom w:val="0"/>
                  <w:divBdr>
                    <w:top w:val="none" w:sz="0" w:space="0" w:color="auto"/>
                    <w:left w:val="none" w:sz="0" w:space="0" w:color="auto"/>
                    <w:bottom w:val="none" w:sz="0" w:space="0" w:color="auto"/>
                    <w:right w:val="none" w:sz="0" w:space="0" w:color="auto"/>
                  </w:divBdr>
                  <w:divsChild>
                    <w:div w:id="2028826929">
                      <w:marLeft w:val="45"/>
                      <w:marRight w:val="0"/>
                      <w:marTop w:val="120"/>
                      <w:marBottom w:val="0"/>
                      <w:divBdr>
                        <w:top w:val="single" w:sz="6" w:space="12" w:color="BDBA99"/>
                        <w:left w:val="none" w:sz="0" w:space="0" w:color="auto"/>
                        <w:bottom w:val="single" w:sz="6" w:space="12" w:color="BDBA99"/>
                        <w:right w:val="none" w:sz="0" w:space="0" w:color="auto"/>
                      </w:divBdr>
                    </w:div>
                  </w:divsChild>
                </w:div>
              </w:divsChild>
            </w:div>
          </w:divsChild>
        </w:div>
      </w:divsChild>
    </w:div>
    <w:div w:id="175447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zelon.org/Where-We-Stand/Access-to-Services/Mental-Health-Parity.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zelon.org/LinkClick.aspx?fileticket=4SLhcBf-V7o%3d&amp;tabid=137" TargetMode="External"/><Relationship Id="rId5" Type="http://schemas.openxmlformats.org/officeDocument/2006/relationships/footnotes" Target="footnotes.xml"/><Relationship Id="rId10" Type="http://schemas.openxmlformats.org/officeDocument/2006/relationships/hyperlink" Target="http://www.bazelon.org/LinkClick.aspx?link=136&amp;tabid=137" TargetMode="External"/><Relationship Id="rId4" Type="http://schemas.openxmlformats.org/officeDocument/2006/relationships/webSettings" Target="webSettings.xml"/><Relationship Id="rId9" Type="http://schemas.openxmlformats.org/officeDocument/2006/relationships/hyperlink" Target="http://www.bazelon.org/LinkClick.aspx?fileticket=71b2qMxg8cc%3d&amp;tabid=1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Dana Fink</cp:lastModifiedBy>
  <cp:revision>2</cp:revision>
  <cp:lastPrinted>2013-05-15T21:02:00Z</cp:lastPrinted>
  <dcterms:created xsi:type="dcterms:W3CDTF">2013-05-15T21:02:00Z</dcterms:created>
  <dcterms:modified xsi:type="dcterms:W3CDTF">2013-05-15T21:02:00Z</dcterms:modified>
</cp:coreProperties>
</file>